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7F4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jc w:val="center"/>
        <w:textAlignment w:val="auto"/>
        <w:rPr>
          <w:rFonts w:hint="eastAsia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</w:rPr>
        <w:t>招标</w:t>
      </w:r>
      <w:r>
        <w:rPr>
          <w:rFonts w:hint="eastAsia"/>
          <w:sz w:val="48"/>
          <w:szCs w:val="48"/>
          <w:lang w:val="en-US" w:eastAsia="zh-CN"/>
        </w:rPr>
        <w:t>文件</w:t>
      </w:r>
    </w:p>
    <w:p w14:paraId="6258770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</w:p>
    <w:p w14:paraId="161307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现就</w:t>
      </w:r>
      <w:r>
        <w:rPr>
          <w:rFonts w:hint="eastAsia" w:ascii="Arial" w:hAnsi="Arial" w:eastAsia="宋体" w:cs="Arial"/>
          <w:sz w:val="28"/>
          <w:szCs w:val="28"/>
          <w:u w:val="single"/>
          <w:shd w:val="clear" w:color="auto" w:fill="FFFFFF"/>
          <w:lang w:val="en-US" w:eastAsia="zh-CN"/>
        </w:rPr>
        <w:t>芜湖老船厂1900项目</w:t>
      </w:r>
      <w:r>
        <w:rPr>
          <w:rFonts w:hint="eastAsia" w:ascii="Arial" w:hAnsi="Arial" w:cs="Arial"/>
          <w:sz w:val="28"/>
          <w:szCs w:val="28"/>
          <w:u w:val="single"/>
          <w:shd w:val="clear" w:color="auto" w:fill="FFFFFF"/>
          <w:lang w:val="en-US" w:eastAsia="zh-CN"/>
        </w:rPr>
        <w:t>10</w:t>
      </w:r>
      <w:r>
        <w:rPr>
          <w:rFonts w:hint="eastAsia" w:ascii="Arial" w:hAnsi="Arial" w:eastAsia="宋体" w:cs="Arial"/>
          <w:sz w:val="28"/>
          <w:szCs w:val="28"/>
          <w:u w:val="single"/>
          <w:shd w:val="clear" w:color="auto" w:fill="FFFFFF"/>
          <w:lang w:val="en-US" w:eastAsia="zh-CN"/>
        </w:rPr>
        <w:t>#地块</w:t>
      </w:r>
      <w:r>
        <w:rPr>
          <w:rFonts w:hint="eastAsia" w:ascii="Arial" w:hAnsi="Arial" w:cs="Arial"/>
          <w:sz w:val="28"/>
          <w:szCs w:val="28"/>
          <w:u w:val="single"/>
          <w:shd w:val="clear" w:color="auto" w:fill="FFFFFF"/>
          <w:lang w:val="en-US" w:eastAsia="zh-CN"/>
        </w:rPr>
        <w:t>智能化三网工程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发出招标文件，招标信息如下：</w:t>
      </w:r>
    </w:p>
    <w:p w14:paraId="31E2F1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default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一、</w:t>
      </w:r>
      <w:r>
        <w:rPr>
          <w:rFonts w:hint="eastAsia"/>
          <w:b/>
          <w:bCs/>
          <w:sz w:val="28"/>
          <w:szCs w:val="36"/>
        </w:rPr>
        <w:t>招标人</w:t>
      </w:r>
      <w:r>
        <w:rPr>
          <w:rFonts w:hint="eastAsia"/>
          <w:sz w:val="28"/>
          <w:szCs w:val="36"/>
        </w:rPr>
        <w:t>：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芜湖滨江文旅投资运营有限公司</w:t>
      </w:r>
    </w:p>
    <w:p w14:paraId="5CFD3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二、</w:t>
      </w: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</w:rPr>
        <w:t>项目名称</w:t>
      </w:r>
      <w:r>
        <w:rPr>
          <w:rFonts w:hint="eastAsia" w:ascii="Arial" w:hAnsi="Arial" w:cs="Arial"/>
          <w:sz w:val="28"/>
          <w:szCs w:val="28"/>
          <w:shd w:val="clear" w:color="auto" w:fill="FFFFFF"/>
        </w:rPr>
        <w:t>：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芜湖老船厂1900项目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#地块智能化三网工程</w:t>
      </w:r>
    </w:p>
    <w:p w14:paraId="5615CE5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textAlignment w:val="auto"/>
        <w:rPr>
          <w:rFonts w:hint="default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三、工程概况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：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芜湖老船厂1900项目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10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#地块总建筑面积33896.85㎡，其中地上25584.01㎡，地下8312.84㎡，包含:3栋新建办公楼,1 栋保留厂房以及地下车库。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本次招标内容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包括智能化系统、三网信号覆盖系统、桥架、软硬件安装、调试、运行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等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内容（包含验收、移交、技术培训及售后服务）。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具体详见招标清单。</w:t>
      </w:r>
    </w:p>
    <w:p w14:paraId="1F9156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default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四、</w:t>
      </w: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</w:rPr>
        <w:t>项目概算（招标控制价）</w:t>
      </w:r>
      <w:r>
        <w:rPr>
          <w:rFonts w:hint="eastAsia" w:ascii="Arial" w:hAnsi="Arial" w:cs="Arial"/>
          <w:sz w:val="28"/>
          <w:szCs w:val="28"/>
          <w:shd w:val="clear" w:color="auto" w:fill="FFFFFF"/>
        </w:rPr>
        <w:t>：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26.4万元</w:t>
      </w:r>
    </w:p>
    <w:p w14:paraId="626FD1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eastAsia" w:ascii="Arial" w:hAnsi="Arial" w:cs="Arial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五</w:t>
      </w:r>
      <w:r>
        <w:rPr>
          <w:rFonts w:hint="eastAsia" w:ascii="Arial" w:hAnsi="Arial" w:cs="Arial"/>
          <w:b/>
          <w:bCs/>
          <w:sz w:val="28"/>
          <w:szCs w:val="28"/>
          <w:highlight w:val="none"/>
          <w:shd w:val="clear" w:color="auto" w:fill="FFFFFF"/>
          <w:lang w:val="en-US" w:eastAsia="zh-CN"/>
        </w:rPr>
        <w:t>、合同工期</w:t>
      </w:r>
      <w:r>
        <w:rPr>
          <w:rFonts w:hint="eastAsia" w:ascii="Arial" w:hAnsi="Arial" w:cs="Arial"/>
          <w:sz w:val="28"/>
          <w:szCs w:val="28"/>
          <w:highlight w:val="none"/>
          <w:shd w:val="clear" w:color="auto" w:fill="FFFFFF"/>
        </w:rPr>
        <w:t>：</w:t>
      </w:r>
      <w:r>
        <w:rPr>
          <w:rFonts w:hint="eastAsia" w:ascii="Arial" w:hAnsi="Arial" w:cs="Arial"/>
          <w:sz w:val="28"/>
          <w:szCs w:val="28"/>
          <w:highlight w:val="none"/>
          <w:shd w:val="clear" w:color="auto" w:fill="FFFFFF"/>
          <w:lang w:val="en-US" w:eastAsia="zh-CN"/>
        </w:rPr>
        <w:t>60日历天</w:t>
      </w:r>
    </w:p>
    <w:p w14:paraId="2B4CC2B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default" w:ascii="Arial" w:hAnsi="Arial" w:cs="Arial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highlight w:val="none"/>
          <w:shd w:val="clear" w:color="auto" w:fill="FFFFFF"/>
          <w:lang w:val="en-US" w:eastAsia="zh-CN"/>
        </w:rPr>
        <w:t>六、招标方式</w:t>
      </w:r>
      <w:r>
        <w:rPr>
          <w:rFonts w:hint="eastAsia" w:ascii="Arial" w:hAnsi="Arial" w:cs="Arial"/>
          <w:sz w:val="28"/>
          <w:szCs w:val="28"/>
          <w:highlight w:val="none"/>
          <w:shd w:val="clear" w:color="auto" w:fill="FFFFFF"/>
        </w:rPr>
        <w:t>：</w:t>
      </w:r>
      <w:r>
        <w:rPr>
          <w:rFonts w:hint="eastAsia" w:ascii="Arial" w:hAnsi="Arial" w:cs="Arial"/>
          <w:sz w:val="28"/>
          <w:szCs w:val="28"/>
          <w:highlight w:val="none"/>
          <w:shd w:val="clear" w:color="auto" w:fill="FFFFFF"/>
          <w:lang w:val="en-US" w:eastAsia="zh-CN"/>
        </w:rPr>
        <w:t>公开招标</w:t>
      </w:r>
    </w:p>
    <w:p w14:paraId="4E7827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default" w:ascii="Arial" w:hAnsi="Arial" w:cs="Arial"/>
          <w:sz w:val="28"/>
          <w:szCs w:val="28"/>
          <w:highlight w:val="none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highlight w:val="none"/>
          <w:shd w:val="clear" w:color="auto" w:fill="FFFFFF"/>
          <w:lang w:val="en-US" w:eastAsia="zh-CN"/>
        </w:rPr>
        <w:t>七、税点</w:t>
      </w:r>
      <w:r>
        <w:rPr>
          <w:rFonts w:hint="eastAsia" w:ascii="Arial" w:hAnsi="Arial" w:cs="Arial"/>
          <w:sz w:val="28"/>
          <w:szCs w:val="28"/>
          <w:highlight w:val="none"/>
          <w:shd w:val="clear" w:color="auto" w:fill="FFFFFF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highlight w:val="none"/>
          <w:shd w:val="clear" w:color="auto" w:fill="FFFFFF"/>
          <w:lang w:val="en-US" w:eastAsia="zh-CN"/>
        </w:rPr>
        <w:t>13%</w:t>
      </w:r>
    </w:p>
    <w:p w14:paraId="2F334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562" w:firstLineChars="200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八、</w:t>
      </w: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eastAsia="zh-CN"/>
        </w:rPr>
        <w:t>费用支付</w:t>
      </w:r>
      <w:r>
        <w:rPr>
          <w:rFonts w:ascii="Arial" w:hAnsi="Arial" w:cs="Arial"/>
          <w:sz w:val="28"/>
          <w:szCs w:val="28"/>
          <w:shd w:val="clear" w:color="auto" w:fill="FFFFFF"/>
        </w:rPr>
        <w:t>：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 xml:space="preserve"> </w:t>
      </w:r>
    </w:p>
    <w:p w14:paraId="326B234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shd w:val="clear" w:color="auto" w:fill="FFFFFF"/>
          <w:lang w:val="en-US" w:eastAsia="zh-CN"/>
        </w:rPr>
        <w:t>1、合同价：施工费用采用总价合同，投标人需提供增值税发票。</w:t>
      </w:r>
    </w:p>
    <w:p w14:paraId="110D7E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shd w:val="clear" w:color="auto" w:fill="FFFFFF"/>
          <w:lang w:val="en-US" w:eastAsia="zh-CN"/>
        </w:rPr>
        <w:t xml:space="preserve">2、付款方式：工程结算定案后，并与发包人结清工程所有施工手续、对存在的质量缺陷履行了保修职责，支付至竣工结算价的97%；剩余竣工结算价3%作为质保金，待质保期2年满后一次性付清(无息)。   </w:t>
      </w: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 xml:space="preserve">    </w:t>
      </w:r>
    </w:p>
    <w:p w14:paraId="23B9B35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shd w:val="clear" w:color="auto" w:fill="FFFFFF"/>
          <w:lang w:val="en-US" w:eastAsia="zh-CN"/>
        </w:rPr>
        <w:t>九、重难点提示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：</w:t>
      </w:r>
    </w:p>
    <w:p w14:paraId="2F9EF8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textAlignment w:val="auto"/>
        <w:rPr>
          <w:rFonts w:hint="default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项目内智能化存在已施工部分，投标人设备选用需考虑系统兼容性。</w:t>
      </w:r>
    </w:p>
    <w:p w14:paraId="219438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十、投标文件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：</w:t>
      </w:r>
    </w:p>
    <w:p w14:paraId="701F95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1、投标函；</w:t>
      </w:r>
    </w:p>
    <w:p w14:paraId="0A5532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2、营业执照、企业资质证书复印件加；</w:t>
      </w:r>
    </w:p>
    <w:p w14:paraId="6877094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3、投标报价单；</w:t>
      </w:r>
    </w:p>
    <w:p w14:paraId="6153FC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default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以上资料需加盖公章。</w:t>
      </w:r>
    </w:p>
    <w:p w14:paraId="1FD229C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2" w:firstLineChars="20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十一、投标人资格要求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：</w:t>
      </w:r>
    </w:p>
    <w:p w14:paraId="0A2A7B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1、具有独立承担民事责任的能力；</w:t>
      </w:r>
    </w:p>
    <w:p w14:paraId="4EF8565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2、具有有效的营业执照；</w:t>
      </w:r>
    </w:p>
    <w:p w14:paraId="3B9C35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3、本项目不接受联合体投标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；</w:t>
      </w:r>
    </w:p>
    <w:p w14:paraId="06052D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default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4、投标人应具备电子与智能化工程专业承包贰级及以上资质。</w:t>
      </w:r>
    </w:p>
    <w:p w14:paraId="7CA7A94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十二、评标方法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：</w:t>
      </w:r>
    </w:p>
    <w:p w14:paraId="758A172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1、投标人投标报价不得高于招标控制价；</w:t>
      </w:r>
    </w:p>
    <w:p w14:paraId="64BCA29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/>
        <w:jc w:val="left"/>
        <w:textAlignment w:val="auto"/>
        <w:rPr>
          <w:rFonts w:hint="default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2、经审核后按照投标报价由低到高依次排序，排名第一的为中标候选人。</w:t>
      </w:r>
    </w:p>
    <w:p w14:paraId="791696F7">
      <w:pPr>
        <w:widowControl/>
        <w:ind w:firstLine="560" w:firstLineChars="200"/>
        <w:jc w:val="left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备注：报价单参考招标控制价格式并盖章</w:t>
      </w:r>
    </w:p>
    <w:p w14:paraId="4FD87A90">
      <w:pPr>
        <w:widowControl/>
        <w:ind w:firstLine="560" w:firstLineChars="200"/>
        <w:jc w:val="left"/>
        <w:rPr>
          <w:rFonts w:hint="default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附件：招标控制价</w:t>
      </w:r>
    </w:p>
    <w:p w14:paraId="0187D00F">
      <w:pPr>
        <w:widowControl/>
        <w:numPr>
          <w:ilvl w:val="0"/>
          <w:numId w:val="0"/>
        </w:numPr>
        <w:ind w:firstLine="562" w:firstLineChars="200"/>
        <w:jc w:val="left"/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十三、招标日程表</w:t>
      </w:r>
    </w:p>
    <w:tbl>
      <w:tblPr>
        <w:tblStyle w:val="4"/>
        <w:tblW w:w="51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2175"/>
        <w:gridCol w:w="2265"/>
        <w:gridCol w:w="3594"/>
      </w:tblGrid>
      <w:tr w14:paraId="426A0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  <w:jc w:val="center"/>
        </w:trPr>
        <w:tc>
          <w:tcPr>
            <w:tcW w:w="463" w:type="pct"/>
            <w:noWrap w:val="0"/>
            <w:vAlign w:val="center"/>
          </w:tcPr>
          <w:p w14:paraId="687DD4A8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228" w:type="pct"/>
            <w:noWrap w:val="0"/>
            <w:vAlign w:val="center"/>
          </w:tcPr>
          <w:p w14:paraId="5DF19C60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内容</w:t>
            </w:r>
          </w:p>
        </w:tc>
        <w:tc>
          <w:tcPr>
            <w:tcW w:w="1279" w:type="pct"/>
            <w:noWrap w:val="0"/>
            <w:vAlign w:val="center"/>
          </w:tcPr>
          <w:p w14:paraId="12E0733B">
            <w:pPr>
              <w:pStyle w:val="3"/>
              <w:spacing w:line="360" w:lineRule="auto"/>
              <w:jc w:val="center"/>
              <w:rPr>
                <w:rFonts w:hint="eastAsia" w:ascii="宋体" w:hAnsi="宋体" w:eastAsia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时间</w:t>
            </w:r>
          </w:p>
        </w:tc>
        <w:tc>
          <w:tcPr>
            <w:tcW w:w="2029" w:type="pct"/>
            <w:noWrap w:val="0"/>
            <w:vAlign w:val="center"/>
          </w:tcPr>
          <w:p w14:paraId="1B0194E7"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地点</w:t>
            </w:r>
          </w:p>
        </w:tc>
      </w:tr>
      <w:tr w14:paraId="222BC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463" w:type="pct"/>
            <w:noWrap w:val="0"/>
            <w:vAlign w:val="center"/>
          </w:tcPr>
          <w:p w14:paraId="5E0EF07F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228" w:type="pct"/>
            <w:noWrap w:val="0"/>
            <w:vAlign w:val="center"/>
          </w:tcPr>
          <w:p w14:paraId="00474719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询价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文件发布</w:t>
            </w:r>
          </w:p>
        </w:tc>
        <w:tc>
          <w:tcPr>
            <w:tcW w:w="1279" w:type="pct"/>
            <w:noWrap w:val="0"/>
            <w:vAlign w:val="center"/>
          </w:tcPr>
          <w:p w14:paraId="5CF9E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2026年2月10日</w:t>
            </w:r>
          </w:p>
          <w:p w14:paraId="75366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/>
                <w:spacing w:val="-1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星期二9:00</w:t>
            </w:r>
          </w:p>
        </w:tc>
        <w:tc>
          <w:tcPr>
            <w:tcW w:w="2029" w:type="pct"/>
            <w:noWrap w:val="0"/>
            <w:vAlign w:val="center"/>
          </w:tcPr>
          <w:p w14:paraId="602959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芜湖滨江文旅投资运营有限公司官网</w:t>
            </w:r>
          </w:p>
        </w:tc>
      </w:tr>
      <w:tr w14:paraId="4E628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463" w:type="pct"/>
            <w:noWrap w:val="0"/>
            <w:vAlign w:val="center"/>
          </w:tcPr>
          <w:p w14:paraId="3A115FB8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228" w:type="pct"/>
            <w:noWrap w:val="0"/>
            <w:vAlign w:val="center"/>
          </w:tcPr>
          <w:p w14:paraId="51378DCB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>询价</w:t>
            </w: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文件提交</w:t>
            </w:r>
          </w:p>
        </w:tc>
        <w:tc>
          <w:tcPr>
            <w:tcW w:w="1279" w:type="pct"/>
            <w:noWrap w:val="0"/>
            <w:vAlign w:val="center"/>
          </w:tcPr>
          <w:p w14:paraId="076BC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2026年2月13日</w:t>
            </w:r>
          </w:p>
          <w:p w14:paraId="42194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/>
                <w:spacing w:val="-1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星期五10:00</w:t>
            </w:r>
          </w:p>
        </w:tc>
        <w:tc>
          <w:tcPr>
            <w:tcW w:w="2029" w:type="pct"/>
            <w:noWrap w:val="0"/>
            <w:vAlign w:val="center"/>
          </w:tcPr>
          <w:p w14:paraId="65A8B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芜湖市镜湖区华强广场</w:t>
            </w:r>
          </w:p>
          <w:p w14:paraId="6DA0F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A栋1407室</w:t>
            </w:r>
          </w:p>
          <w:p w14:paraId="7EA65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芜湖滨江文旅投资运营有限公司</w:t>
            </w:r>
          </w:p>
        </w:tc>
      </w:tr>
      <w:tr w14:paraId="04D0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463" w:type="pct"/>
            <w:noWrap w:val="0"/>
            <w:vAlign w:val="center"/>
          </w:tcPr>
          <w:p w14:paraId="521707B3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228" w:type="pct"/>
            <w:noWrap w:val="0"/>
            <w:vAlign w:val="center"/>
          </w:tcPr>
          <w:p w14:paraId="6BBFB4D9"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</w:rPr>
              <w:t>开标时间、地点</w:t>
            </w:r>
          </w:p>
        </w:tc>
        <w:tc>
          <w:tcPr>
            <w:tcW w:w="1279" w:type="pct"/>
            <w:noWrap w:val="0"/>
            <w:vAlign w:val="center"/>
          </w:tcPr>
          <w:p w14:paraId="3B9CBE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2026年2月13日</w:t>
            </w:r>
          </w:p>
          <w:p w14:paraId="6691C5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default" w:ascii="宋体" w:hAnsi="宋体" w:eastAsia="宋体"/>
                <w:spacing w:val="-1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星期五10:00</w:t>
            </w:r>
          </w:p>
        </w:tc>
        <w:tc>
          <w:tcPr>
            <w:tcW w:w="2029" w:type="pct"/>
            <w:noWrap w:val="0"/>
            <w:vAlign w:val="center"/>
          </w:tcPr>
          <w:p w14:paraId="42A6B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芜湖市镜湖区华强广场</w:t>
            </w:r>
          </w:p>
          <w:p w14:paraId="7E9C74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A栋1407室</w:t>
            </w:r>
          </w:p>
          <w:p w14:paraId="407CB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auto"/>
              <w:rPr>
                <w:rFonts w:hint="eastAsia" w:ascii="宋体" w:hAnsi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spacing w:val="0"/>
                <w:sz w:val="24"/>
                <w:szCs w:val="24"/>
                <w:highlight w:val="none"/>
                <w:lang w:val="en-US" w:eastAsia="zh-CN"/>
              </w:rPr>
              <w:t>芜湖滨江文旅投资运营有限公司</w:t>
            </w:r>
          </w:p>
        </w:tc>
      </w:tr>
      <w:tr w14:paraId="60B7E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 w14:paraId="36122D2B">
            <w:pPr>
              <w:spacing w:line="360" w:lineRule="auto"/>
              <w:rPr>
                <w:rFonts w:hint="default" w:ascii="宋体" w:hAnsi="宋体" w:eastAsia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highlight w:val="none"/>
                <w:lang w:val="en-US" w:eastAsia="zh-CN"/>
              </w:rPr>
              <w:t xml:space="preserve">联系人： 张超；联系电话：15956984836   </w:t>
            </w:r>
          </w:p>
        </w:tc>
      </w:tr>
    </w:tbl>
    <w:p w14:paraId="65BCFF87">
      <w:pPr>
        <w:pStyle w:val="2"/>
        <w:numPr>
          <w:ilvl w:val="0"/>
          <w:numId w:val="0"/>
        </w:numPr>
        <w:ind w:firstLine="562" w:firstLineChars="200"/>
        <w:jc w:val="both"/>
        <w:rPr>
          <w:rFonts w:hint="eastAsia" w:ascii="Arial" w:hAnsi="Arial" w:eastAsia="宋体" w:cs="Arial"/>
          <w:b/>
          <w:bCs/>
          <w:kern w:val="2"/>
          <w:sz w:val="28"/>
          <w:szCs w:val="28"/>
          <w:shd w:val="clear" w:fill="FFFFFF"/>
          <w:lang w:val="en-US" w:eastAsia="zh-CN" w:bidi="ar-SA"/>
        </w:rPr>
      </w:pPr>
    </w:p>
    <w:p w14:paraId="370857A4">
      <w:pPr>
        <w:pStyle w:val="2"/>
        <w:numPr>
          <w:ilvl w:val="0"/>
          <w:numId w:val="0"/>
        </w:numPr>
        <w:ind w:firstLine="562" w:firstLineChars="200"/>
        <w:jc w:val="both"/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b/>
          <w:bCs/>
          <w:kern w:val="2"/>
          <w:sz w:val="28"/>
          <w:szCs w:val="28"/>
          <w:shd w:val="clear" w:fill="FFFFFF"/>
          <w:lang w:val="en-US" w:eastAsia="zh-CN" w:bidi="ar-SA"/>
        </w:rPr>
        <w:t>十</w:t>
      </w:r>
      <w:r>
        <w:rPr>
          <w:rFonts w:hint="eastAsia" w:ascii="Arial" w:hAnsi="Arial" w:cs="Arial"/>
          <w:b/>
          <w:bCs/>
          <w:kern w:val="2"/>
          <w:sz w:val="28"/>
          <w:szCs w:val="28"/>
          <w:shd w:val="clear" w:fill="FFFFFF"/>
          <w:lang w:val="en-US" w:eastAsia="zh-CN" w:bidi="ar-SA"/>
        </w:rPr>
        <w:t>四</w:t>
      </w:r>
      <w:r>
        <w:rPr>
          <w:rFonts w:hint="eastAsia" w:ascii="Arial" w:hAnsi="Arial" w:eastAsia="宋体" w:cs="Arial"/>
          <w:b/>
          <w:bCs/>
          <w:kern w:val="2"/>
          <w:sz w:val="28"/>
          <w:szCs w:val="28"/>
          <w:shd w:val="clear" w:fill="FFFFFF"/>
          <w:lang w:val="en-US" w:eastAsia="zh-CN" w:bidi="ar-SA"/>
        </w:rPr>
        <w:t>、</w:t>
      </w:r>
      <w:r>
        <w:rPr>
          <w:rFonts w:hint="eastAsia" w:ascii="Arial" w:hAnsi="Arial" w:cs="Arial"/>
          <w:b/>
          <w:bCs/>
          <w:sz w:val="28"/>
          <w:szCs w:val="28"/>
          <w:shd w:val="clear" w:color="auto" w:fill="FFFFFF"/>
          <w:lang w:val="en-US" w:eastAsia="zh-CN"/>
        </w:rPr>
        <w:t>其他注意事项</w:t>
      </w:r>
    </w:p>
    <w:p w14:paraId="111C78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投标人施工完成后应提供维修保养计划书，免费进行操作使用和维护保养方面的培训（并 提供安装使用维护说明书），培训至少 2 名物业工程人员熟悉整个系统的维修、 操作、维护至能独立上岗</w:t>
      </w:r>
      <w:r>
        <w:rPr>
          <w:rFonts w:hint="eastAsia" w:ascii="Arial" w:hAnsi="Arial" w:eastAsia="宋体" w:cs="Arial"/>
          <w:sz w:val="28"/>
          <w:szCs w:val="28"/>
          <w:shd w:val="clear" w:color="auto" w:fill="FFFFFF"/>
          <w:lang w:val="en-US" w:eastAsia="zh-CN"/>
        </w:rPr>
        <w:t>；</w:t>
      </w:r>
    </w:p>
    <w:p w14:paraId="6BD461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default" w:ascii="Arial" w:hAnsi="Arial" w:eastAsia="宋体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2、投标人进场施工需服从总包、监理单位统一管理，配合总包办理相关进场手续，施工过程产生的水电费需</w:t>
      </w:r>
      <w:bookmarkStart w:id="0" w:name="_GoBack"/>
      <w:bookmarkEnd w:id="0"/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投标人自理；</w:t>
      </w:r>
    </w:p>
    <w:p w14:paraId="12648C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3、投标人材料、设备选用应参照招标人参考品牌表，对于招标人参考品牌的材料、设备，投标人可选用参考品牌或不低于参考品牌技术性能指标的其他品牌。采用其他品牌的应在报价文件中注明并提供相关技术性能指标、业绩等供评标委员会评审，未在报价文件中注明且未提供相关技术性能指标、业绩，或经评标委员会评审未通过的，中标后只能从招标人参考品牌中进行选择，合同价格不予调整。</w:t>
      </w:r>
    </w:p>
    <w:p w14:paraId="767917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center"/>
        <w:textAlignment w:val="auto"/>
        <w:rPr>
          <w:rFonts w:hint="default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>参考品牌表</w:t>
      </w:r>
    </w:p>
    <w:tbl>
      <w:tblPr>
        <w:tblStyle w:val="4"/>
        <w:tblW w:w="4874" w:type="pct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2101"/>
        <w:gridCol w:w="4371"/>
        <w:gridCol w:w="817"/>
      </w:tblGrid>
      <w:tr w14:paraId="4D885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D0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1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视频监控系统</w:t>
            </w: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D2F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海康、大华、天地伟业、宇视、华为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C5AB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65CC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D35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8BB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99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硬盘：希捷、西部数据、东芝、三星、英特尔、华为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7A7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37A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3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D0D6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C04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43E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ADE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B4F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F3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计算机网络系统（交换机）</w:t>
            </w: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6CB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锐捷、华为、新华三、思科、中兴、迈普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82FF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99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18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F9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机房工程</w:t>
            </w: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05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静电地板：向利、沈飞、汇丽、创星、红日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7AEF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BC5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B3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539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873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UPS/蓄电池/精密空调：梅兰日兰、科华、易事特、山特 、纬谛、伊顿、华为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CBD4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38B8F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AD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9E4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57F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机柜：IBM、艾默生、施耐德、金盾、中科曙光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427A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8FBE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1C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85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网络线缆</w:t>
            </w: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C35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爱谱华顿、天诚、帝一、帝华、上诚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4D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1706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F6B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0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</w:t>
            </w:r>
          </w:p>
        </w:tc>
        <w:tc>
          <w:tcPr>
            <w:tcW w:w="43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27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戴尔、联想、惠普、华硕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9144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265427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hint="default" w:ascii="Arial" w:hAnsi="Arial" w:cs="Arial"/>
          <w:sz w:val="28"/>
          <w:szCs w:val="28"/>
          <w:shd w:val="clear" w:color="auto" w:fill="FFFFFF"/>
          <w:lang w:val="en-US" w:eastAsia="zh-CN"/>
        </w:rPr>
      </w:pPr>
    </w:p>
    <w:p w14:paraId="745F7F73">
      <w:pPr>
        <w:numPr>
          <w:ilvl w:val="0"/>
          <w:numId w:val="0"/>
        </w:numPr>
        <w:rPr>
          <w:rFonts w:hint="default"/>
          <w:lang w:val="en-US" w:eastAsia="zh-CN"/>
        </w:rPr>
      </w:pPr>
    </w:p>
    <w:p w14:paraId="1D7394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left"/>
        <w:textAlignment w:val="auto"/>
        <w:rPr>
          <w:rFonts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如有意向，请将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营业执照、资质证书、授权委托书、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val="en-US" w:eastAsia="zh-CN" w:bidi="ar"/>
        </w:rPr>
        <w:t>投标报价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于202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年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val="en-US" w:eastAsia="zh-CN" w:bidi="ar"/>
        </w:rPr>
        <w:t>2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月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val="en-US" w:eastAsia="zh-CN" w:bidi="ar"/>
        </w:rPr>
        <w:t>13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日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val="en-US" w:eastAsia="zh-CN" w:bidi="ar"/>
        </w:rPr>
        <w:t>10:00</w:t>
      </w:r>
      <w:r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  <w:t>前密封后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送至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芜湖市华强广场A栋1407室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。</w:t>
      </w:r>
    </w:p>
    <w:p w14:paraId="4A8B531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15" w:lineRule="auto"/>
        <w:ind w:firstLine="560" w:firstLineChars="200"/>
        <w:jc w:val="center"/>
        <w:textAlignment w:val="auto"/>
        <w:rPr>
          <w:rFonts w:hint="default" w:ascii="Arial" w:hAnsi="Arial" w:cs="Arial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Arial" w:hAnsi="Arial" w:cs="Arial"/>
          <w:sz w:val="28"/>
          <w:szCs w:val="28"/>
          <w:shd w:val="clear" w:color="auto" w:fill="FFFFFF"/>
          <w:lang w:val="en-US" w:eastAsia="zh-CN"/>
        </w:rPr>
        <w:t xml:space="preserve">                 </w:t>
      </w:r>
    </w:p>
    <w:p w14:paraId="3E03B5A4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046B83"/>
    <w:rsid w:val="02DB2601"/>
    <w:rsid w:val="03404493"/>
    <w:rsid w:val="04826D2E"/>
    <w:rsid w:val="07C3354C"/>
    <w:rsid w:val="0A4C1970"/>
    <w:rsid w:val="0BFF4039"/>
    <w:rsid w:val="0C125E30"/>
    <w:rsid w:val="0D3D7C96"/>
    <w:rsid w:val="0E213BF1"/>
    <w:rsid w:val="0FD50659"/>
    <w:rsid w:val="0FEB35A6"/>
    <w:rsid w:val="12046B83"/>
    <w:rsid w:val="152E6D67"/>
    <w:rsid w:val="168801D3"/>
    <w:rsid w:val="18761375"/>
    <w:rsid w:val="19AA220F"/>
    <w:rsid w:val="1C00080C"/>
    <w:rsid w:val="22AF1217"/>
    <w:rsid w:val="23503E27"/>
    <w:rsid w:val="26355556"/>
    <w:rsid w:val="26682FCB"/>
    <w:rsid w:val="29526CD8"/>
    <w:rsid w:val="2A922F77"/>
    <w:rsid w:val="2F6B65A7"/>
    <w:rsid w:val="2FC010A7"/>
    <w:rsid w:val="31B22151"/>
    <w:rsid w:val="322E28FE"/>
    <w:rsid w:val="329C72D0"/>
    <w:rsid w:val="32B819E9"/>
    <w:rsid w:val="35E73C07"/>
    <w:rsid w:val="39C72511"/>
    <w:rsid w:val="39F24EA4"/>
    <w:rsid w:val="3A0379ED"/>
    <w:rsid w:val="3A5149D9"/>
    <w:rsid w:val="40E439A9"/>
    <w:rsid w:val="4140047A"/>
    <w:rsid w:val="43EE6A01"/>
    <w:rsid w:val="43EF1962"/>
    <w:rsid w:val="44507CD3"/>
    <w:rsid w:val="45E70975"/>
    <w:rsid w:val="492E7EB7"/>
    <w:rsid w:val="4B751559"/>
    <w:rsid w:val="4DFE42FC"/>
    <w:rsid w:val="500951DA"/>
    <w:rsid w:val="52AA4A52"/>
    <w:rsid w:val="53065A01"/>
    <w:rsid w:val="5316163F"/>
    <w:rsid w:val="55A57753"/>
    <w:rsid w:val="55E878FC"/>
    <w:rsid w:val="5BF5497E"/>
    <w:rsid w:val="5E496BB8"/>
    <w:rsid w:val="64310036"/>
    <w:rsid w:val="67242BCD"/>
    <w:rsid w:val="675E7CBE"/>
    <w:rsid w:val="6BE07197"/>
    <w:rsid w:val="6C056B2F"/>
    <w:rsid w:val="6D373845"/>
    <w:rsid w:val="6DA73C10"/>
    <w:rsid w:val="6DE2733E"/>
    <w:rsid w:val="6E445903"/>
    <w:rsid w:val="6E555C92"/>
    <w:rsid w:val="6E587C79"/>
    <w:rsid w:val="6EAD14B4"/>
    <w:rsid w:val="6FDA7FA0"/>
    <w:rsid w:val="6FF375E1"/>
    <w:rsid w:val="746960C4"/>
    <w:rsid w:val="75504DA8"/>
    <w:rsid w:val="75A70B28"/>
    <w:rsid w:val="76A21419"/>
    <w:rsid w:val="79794F64"/>
    <w:rsid w:val="7C253132"/>
    <w:rsid w:val="7C4371FA"/>
    <w:rsid w:val="7DB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宋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0"/>
    <w:rPr>
      <w:rFonts w:ascii="仿宋_GB2312" w:eastAsia="仿宋_GB2312"/>
      <w:sz w:val="28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1315</Words>
  <Characters>1416</Characters>
  <Lines>0</Lines>
  <Paragraphs>0</Paragraphs>
  <TotalTime>9</TotalTime>
  <ScaleCrop>false</ScaleCrop>
  <LinksUpToDate>false</LinksUpToDate>
  <CharactersWithSpaces>1451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2025-12-08T02:23:00Z</dcterms:created>
  <dc:creator>杨番</dc:creator>
  <cp:lastModifiedBy>X</cp:lastModifiedBy>
  <cp:lastPrinted>2026-02-04T08:17:00Z</cp:lastPrinted>
  <dcterms:modified xsi:type="dcterms:W3CDTF">2026-02-09T03:31:23Z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15E66065F9CD411CB7866FD97B739D5F_13</vt:lpwstr>
  </property>
  <property fmtid="{D5CDD505-2E9C-101B-9397-08002B2CF9AE}" pid="4" name="KSOTemplateDocerSaveRecord">
    <vt:lpwstr>eyJoZGlkIjoiNTYyNzZkMzY3M2Y4MTM3ZjQyOTExM2Q2ODZjMTM0YmEiLCJ1c2VySWQiOiI1MDU5NDE5ODYifQ==</vt:lpwstr>
  </property>
</Properties>
</file>